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190E" w14:textId="539541B3" w:rsidR="00FB3DDE" w:rsidRPr="00FB3DDE" w:rsidRDefault="00FB3DDE" w:rsidP="00FB3DDE">
      <w:pPr>
        <w:jc w:val="both"/>
        <w:rPr>
          <w:b/>
          <w:bCs/>
        </w:rPr>
      </w:pPr>
      <w:r w:rsidRPr="00FB3DDE">
        <w:rPr>
          <w:b/>
          <w:bCs/>
        </w:rPr>
        <w:t>Wstęp teoretyczny</w:t>
      </w:r>
    </w:p>
    <w:p w14:paraId="016BD8EC" w14:textId="3B7B7A90" w:rsidR="00FB3DDE" w:rsidRDefault="00FB3DDE" w:rsidP="00FB3DDE">
      <w:pPr>
        <w:jc w:val="both"/>
      </w:pPr>
      <w:r w:rsidRPr="00FB3DDE">
        <w:t>Etymologicznie słowo mikroskop pochodzi z języka greckiego „</w:t>
      </w:r>
      <w:proofErr w:type="spellStart"/>
      <w:r w:rsidRPr="00FB3DDE">
        <w:t>mikros</w:t>
      </w:r>
      <w:proofErr w:type="spellEnd"/>
      <w:r w:rsidRPr="00FB3DDE">
        <w:t>”- mały i „</w:t>
      </w:r>
      <w:proofErr w:type="spellStart"/>
      <w:r w:rsidRPr="00FB3DDE">
        <w:t>skopeo</w:t>
      </w:r>
      <w:proofErr w:type="spellEnd"/>
      <w:r w:rsidRPr="00FB3DDE">
        <w:t>”- patrzę, obserwuję. Mikroskopię możemy podzielić na: optyczną, elektronową, jonową i ultradźwiękową. Jeżeli za kryterium podziału przyjmiemy metodę obrazowania to wyróżniamy mikroskopię: holograficzną, skaningową i transmisyjną. Mikroskopia jest dziedziną dynamicznie rozwijającą się. Ciągle powstają nowe rozwiązania techniczne, ulepszane są dostępne oprogramowania, dlatego temat mikroskopii jest bardzo szeroki i ciekawy. Początkowo podstawowym ograniczeniem jakości uzyskiwanych obrazów w mikroskopach optycznych były wady soczewek. Gdy ten problem zminimalizowano, napotkano na kolejną barierę. Zjawisko dyfrakcji powoduje, że zobaczyć można tylko obiekty o rozmiarach większych lub porównywalnych z długością stosowanej fali. Dlatego też mikroskopy optyczne pracujące w zakresie światła widzialnego osiągają maksymalne powiększenia rzędu 1500 razy. Dalsze zwiększanie zdolności rozdzielczej okazało się możliw</w:t>
      </w:r>
      <w:r>
        <w:t xml:space="preserve">e </w:t>
      </w:r>
      <w:r w:rsidRPr="00FB3DDE">
        <w:t>poprzez zastąpienie światła strumieniem elektronów, z którymi jest związana fala o wyraźnie mniejszej długości</w:t>
      </w:r>
      <w:r>
        <w:t xml:space="preserve">.  </w:t>
      </w:r>
      <w:r w:rsidRPr="00FB3DDE">
        <w:t xml:space="preserve">Elektrony maja podwójny charakter: korpuskularno-falowy. Długość fali elektronów zależy od prędkości, jaką uzyskają przyspieszone w polu elektrostatycznym miedzy katodą a anodą w mikroskopie elektronowym: </w:t>
      </w:r>
      <w:r w:rsidRPr="00FB3DDE">
        <w:rPr>
          <w:rFonts w:ascii="Cambria Math" w:hAnsi="Cambria Math" w:cs="Cambria Math"/>
        </w:rPr>
        <w:t>𝜆</w:t>
      </w:r>
      <w:r w:rsidRPr="00FB3DDE">
        <w:t xml:space="preserve"> = </w:t>
      </w:r>
      <w:r w:rsidRPr="00FB3DDE">
        <w:rPr>
          <w:rFonts w:ascii="Cambria Math" w:hAnsi="Cambria Math" w:cs="Cambria Math"/>
        </w:rPr>
        <w:t>ℎ</w:t>
      </w:r>
      <w:r>
        <w:rPr>
          <w:rFonts w:ascii="Cambria Math" w:hAnsi="Cambria Math" w:cs="Cambria Math"/>
        </w:rPr>
        <w:t>/</w:t>
      </w:r>
      <w:r w:rsidRPr="00FB3DDE">
        <w:rPr>
          <w:rFonts w:ascii="Cambria Math" w:hAnsi="Cambria Math" w:cs="Cambria Math"/>
        </w:rPr>
        <w:t>𝑝</w:t>
      </w:r>
      <w:r w:rsidRPr="00FB3DDE">
        <w:t xml:space="preserve"> = </w:t>
      </w:r>
      <w:r w:rsidRPr="00FB3DDE">
        <w:rPr>
          <w:rFonts w:ascii="Cambria Math" w:hAnsi="Cambria Math" w:cs="Cambria Math"/>
        </w:rPr>
        <w:t>ℎ</w:t>
      </w:r>
      <w:r>
        <w:rPr>
          <w:rFonts w:ascii="Cambria Math" w:hAnsi="Cambria Math" w:cs="Cambria Math"/>
        </w:rPr>
        <w:t>/</w:t>
      </w:r>
      <w:r w:rsidRPr="00FB3DDE">
        <w:t xml:space="preserve"> </w:t>
      </w:r>
      <w:r w:rsidRPr="00FB3DDE">
        <w:rPr>
          <w:rFonts w:ascii="Cambria Math" w:hAnsi="Cambria Math" w:cs="Cambria Math"/>
        </w:rPr>
        <w:t>𝑚𝑣</w:t>
      </w:r>
      <w:r w:rsidRPr="00FB3DDE">
        <w:t xml:space="preserve"> gdzie: </w:t>
      </w:r>
      <w:r w:rsidRPr="00FB3DDE">
        <w:rPr>
          <w:rFonts w:ascii="Cambria Math" w:hAnsi="Cambria Math" w:cs="Cambria Math"/>
        </w:rPr>
        <w:t>𝜆</w:t>
      </w:r>
      <w:r w:rsidRPr="00FB3DDE">
        <w:t xml:space="preserve">- długość fali, </w:t>
      </w:r>
      <w:r w:rsidRPr="00FB3DDE">
        <w:rPr>
          <w:rFonts w:ascii="Cambria Math" w:hAnsi="Cambria Math" w:cs="Cambria Math"/>
        </w:rPr>
        <w:t>ℎ</w:t>
      </w:r>
      <w:r w:rsidRPr="00FB3DDE">
        <w:t>- sta</w:t>
      </w:r>
      <w:r w:rsidRPr="00FB3DDE">
        <w:rPr>
          <w:rFonts w:ascii="Aptos" w:hAnsi="Aptos" w:cs="Aptos"/>
        </w:rPr>
        <w:t>ł</w:t>
      </w:r>
      <w:r w:rsidRPr="00FB3DDE">
        <w:t xml:space="preserve">a Plancka, </w:t>
      </w:r>
      <w:r w:rsidRPr="00FB3DDE">
        <w:rPr>
          <w:rFonts w:ascii="Cambria Math" w:hAnsi="Cambria Math" w:cs="Cambria Math"/>
        </w:rPr>
        <w:t>𝑝</w:t>
      </w:r>
      <w:r w:rsidRPr="00FB3DDE">
        <w:t xml:space="preserve"> </w:t>
      </w:r>
      <w:r>
        <w:t>-</w:t>
      </w:r>
      <w:r w:rsidRPr="00FB3DDE">
        <w:t xml:space="preserve"> pęd elektronu, v- prędkość elektronu, m- masa elektronu. Po wprowadzeniu poprawki relatywistycznej, istotnej przy dużych prędkościach oraz zależności pędu od napięcia przyspieszającego U: </w:t>
      </w:r>
      <m:oMath>
        <m:r>
          <w:rPr>
            <w:rFonts w:ascii="Cambria Math" w:hAnsi="Cambria Math"/>
          </w:rPr>
          <m:t>p=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2meU</m:t>
            </m:r>
          </m:e>
        </m:rad>
      </m:oMath>
      <w:r w:rsidRPr="00FB3DDE">
        <w:t>, otrzymamy równanie:</w:t>
      </w:r>
      <w:r>
        <w:t xml:space="preserve">  </w:t>
      </w:r>
      <m:oMath>
        <m:r>
          <w:rPr>
            <w:rFonts w:ascii="Cambria Math" w:hAnsi="Cambria Math" w:cs="Cambria Math"/>
          </w:rPr>
          <m:t xml:space="preserve">λ= </m:t>
        </m:r>
        <m:f>
          <m:fPr>
            <m:ctrlPr>
              <w:rPr>
                <w:rFonts w:ascii="Cambria Math" w:hAnsi="Cambria Math" w:cs="Cambria Math"/>
                <w:i/>
                <w:iCs/>
              </w:rPr>
            </m:ctrlPr>
          </m:fPr>
          <m:num>
            <m:r>
              <w:rPr>
                <w:rFonts w:ascii="Cambria Math" w:hAnsi="Cambria Math" w:cs="Cambria Math"/>
              </w:rPr>
              <m:t>h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Cambria Math"/>
                  </w:rPr>
                  <m:t>2meU(1+</m:t>
                </m:r>
                <m:f>
                  <m:f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eU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2m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Cambria Math"/>
                  </w:rPr>
                  <m:t>)</m:t>
                </m:r>
              </m:e>
            </m:rad>
          </m:den>
        </m:f>
      </m:oMath>
      <w:r>
        <w:t xml:space="preserve"> </w:t>
      </w:r>
      <w:r w:rsidRPr="00FB3DDE">
        <w:t xml:space="preserve"> , gdzie:</w:t>
      </w:r>
      <w:r w:rsidRPr="00FB3DDE">
        <w:rPr>
          <w:rFonts w:ascii="Cambria Math" w:hAnsi="Cambria Math" w:cs="Cambria Math"/>
        </w:rPr>
        <w:t>𝑐</w:t>
      </w:r>
      <w:r w:rsidRPr="00FB3DDE">
        <w:t>-prędkość światła</w:t>
      </w:r>
      <w:r>
        <w:t>.</w:t>
      </w:r>
    </w:p>
    <w:p w14:paraId="7709FD09" w14:textId="3DE0041C" w:rsidR="00FB3DDE" w:rsidRDefault="00FB3DDE" w:rsidP="00FB3DDE">
      <w:pPr>
        <w:jc w:val="both"/>
      </w:pPr>
      <w:r>
        <w:rPr>
          <w:noProof/>
        </w:rPr>
        <w:lastRenderedPageBreak/>
        <w:drawing>
          <wp:inline distT="0" distB="0" distL="0" distR="0" wp14:anchorId="40505482" wp14:editId="19D5E5DD">
            <wp:extent cx="5753100" cy="4733925"/>
            <wp:effectExtent l="0" t="0" r="0" b="9525"/>
            <wp:docPr id="6042797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281C" w14:textId="7F186234" w:rsidR="005C30D5" w:rsidRDefault="005C30D5" w:rsidP="00FB3DDE">
      <w:pPr>
        <w:jc w:val="both"/>
      </w:pPr>
      <w:r w:rsidRPr="005C30D5">
        <w:t>W wyniku oddziaływania wiązki elektronów z materiałem próbki: - część przechodzi przez próbkę prostoliniowo (elektrony pierwotnie nierozproszone); - część przechodzi przez próbkę zmieniając swój tor (elektrony pierwotnie rozproszone); - część odbija się od próbki (elektrony pierwotnie wstecznie rozproszone); - z powłok elektronowych próbki wybijane są elektrony i biegną w kierunku przeciwnym niż wiązka pierwotna (elektrony wtórne); - atomy zostają pozbawione elektronu, a przeskokowi elektronu z poziomu o wyższej energii na wolne miejsce na powłoce wewnętrznej towarzyszy emisja charakterystycznego promieniowania rentgenowskiego.</w:t>
      </w:r>
    </w:p>
    <w:p w14:paraId="0771322E" w14:textId="350535C5" w:rsidR="003B1F0C" w:rsidRDefault="005C30D5" w:rsidP="00FB3DDE">
      <w:pPr>
        <w:jc w:val="both"/>
      </w:pPr>
      <w:r w:rsidRPr="005C30D5">
        <w:t xml:space="preserve">Wykorzystano to w następujący sposób: − elektrony pierwotnie rozproszone i nierozproszone - mikroskopia transmisyjna; − elektrony wstecznie rozproszone i wtórne – mikroskopia skaningowa; − promieniowanie rentgenowskie - mikroanalizator rentgenowski. Długość fali elektronów jest ok 100 000 razy mniejsza niż długość fali światła i dzięki temu jest możliwe osiągnięcie w mikroskopie elektronowym zdolności rozdzielczej 0.3 </w:t>
      </w:r>
      <w:proofErr w:type="spellStart"/>
      <w:r w:rsidRPr="005C30D5">
        <w:t>nm</w:t>
      </w:r>
      <w:proofErr w:type="spellEnd"/>
      <w:r w:rsidRPr="005C30D5">
        <w:t xml:space="preserve">, a w przypadku transmisyjnej mikroskopii wysokorozdzielczej około 0.1 nm. Badania materiałów przy użyciu mikroskopów elektronowych cieszą się coraz większą popularnością ze względu na ich zdecydowanie większe możliwości badawcze w porównaniu z mikroskopami świetlnymi. Dodatkową zaletą mikroskopów elektronowych jest możliwość połączenia badań topografii powierzchni próbki z analizą fazową i </w:t>
      </w:r>
      <w:r w:rsidRPr="005C30D5">
        <w:lastRenderedPageBreak/>
        <w:t>krystalograficzną. Skaningowy mikroskop elektronowy umożliwia obserwację próbek litych, bez konieczności pracochłonnego przygotowania cienkich folii lub replik jak w przypadku mikroskopu transmisyjnego. Jesteśmy w stanie obserwować nie tylko warstwę wierzchnią próbki, ale również uzyskiwać informacje o budowie materiału. Zdolność odbijania elektronów przez atomy pierwiastków zależy w dużym stopniu od liczby atomowej Z i rośnie z jej wzrostem co stanowi źródło o chemicznym zróżnicowaniu próbki. Ziarna ciemniejsze na obrazie uzyskanym w SEM zawierają pierwiastki lżejsze, jaśniejsze o większej liczbie Z. Ze względu na małą energię tylko elektrony wtórne emitowane blisko powierzchni mają szansę opuścić próbkę i dotrzeć do detektora. Dzięki temu są wrażliwe na topografię próbki. Wiele opuści próbkę a reszta pozostanie w zagłębieniach dzięki czemu powstanie kontrast topograficzny. Próbki analizowane na skaningowym mikroskopie elektronowym muszą przewodzić prąd elektryczny i mieć w miarę trwałą powierzchnię. Z próbek należy usunąć zanieczyszczenia powierzchniowe poprzez przedmuchanie powierzchni gazem obojętnym lub kąpiel w płuczce ultradźwiękowej. Próbki słabo przewodzące, ale odporne na warunki wysokiej próżni po naniesieniu na krążki/taśmy/przylepce węglowe do stolika mikroskopowego poddawane są napyleniu warstwą przewodzącą</w:t>
      </w:r>
      <w:r w:rsidR="003B1F0C">
        <w:t xml:space="preserve">. </w:t>
      </w:r>
      <w:r w:rsidR="003B1F0C" w:rsidRPr="003B1F0C">
        <w:t>Próbki słabo przewodzące i dodatkowo uwodnione (np.: preparaty biologiczne) obrazuje się albo bez żadnej preparatyki w warunkach regulowanej próżni, albo poddaje procesowi utrwalenia, odwodnienia i suszenia. SEM znalazło zastosowanie w: − inżynierii materiałowej: ▪ badanie i analizowanie powierzchni materiałów; ▪ analiza składu materiałów; ▪ analizowanie orientacji krystalograficznych; ▪ określanie własności magnetycznych i elektrycznych materiałów; ▪ kontrola jakości materiałów; − biologii i medycynie: ▪ określanie struktur; ▪ charakterystyka defektów; − technice śledczej.</w:t>
      </w:r>
    </w:p>
    <w:sectPr w:rsidR="003B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E"/>
    <w:rsid w:val="003B1F0C"/>
    <w:rsid w:val="005C30D5"/>
    <w:rsid w:val="009E3205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2936"/>
  <w15:chartTrackingRefBased/>
  <w15:docId w15:val="{A9EE4E00-8E5B-496E-B73E-31996DA6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D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D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D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D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DDE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FB3D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Grinberg</dc:creator>
  <cp:keywords/>
  <dc:description/>
  <cp:lastModifiedBy>Marek Grinberg</cp:lastModifiedBy>
  <cp:revision>1</cp:revision>
  <dcterms:created xsi:type="dcterms:W3CDTF">2025-03-06T08:42:00Z</dcterms:created>
  <dcterms:modified xsi:type="dcterms:W3CDTF">2025-03-06T10:18:00Z</dcterms:modified>
</cp:coreProperties>
</file>